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CD74" w14:textId="77777777" w:rsidR="00230D4C" w:rsidRPr="00916A85" w:rsidRDefault="00C1234C" w:rsidP="00FF38E5">
      <w:pPr>
        <w:pStyle w:val="Rubrik1"/>
      </w:pPr>
      <w:r>
        <w:t>Internkontrollplan</w:t>
      </w:r>
      <w:r w:rsidR="000E36AC" w:rsidRPr="00916A85">
        <w:t xml:space="preserve"> 20</w:t>
      </w:r>
      <w:r>
        <w:t>2</w:t>
      </w:r>
      <w:r w:rsidR="00F23561">
        <w:t>1</w:t>
      </w:r>
    </w:p>
    <w:p w14:paraId="6411C52A" w14:textId="77777777" w:rsidR="00CB493A" w:rsidRDefault="00CB493A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8C5B6EC" w14:textId="77777777" w:rsidR="0022359C" w:rsidRDefault="0022359C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16A85">
        <w:rPr>
          <w:rFonts w:ascii="Arial" w:hAnsi="Arial" w:cs="Arial"/>
          <w:b/>
          <w:sz w:val="28"/>
          <w:szCs w:val="28"/>
        </w:rPr>
        <w:t xml:space="preserve">Verksamhet: </w:t>
      </w:r>
      <w:r w:rsidR="00916A85">
        <w:rPr>
          <w:rFonts w:ascii="Arial" w:hAnsi="Arial" w:cs="Arial"/>
          <w:sz w:val="24"/>
          <w:szCs w:val="24"/>
        </w:rPr>
        <w:t>XX</w:t>
      </w:r>
    </w:p>
    <w:p w14:paraId="74074D54" w14:textId="77777777" w:rsidR="00CB493A" w:rsidRPr="00916A85" w:rsidRDefault="00CB493A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2082"/>
        <w:gridCol w:w="469"/>
        <w:gridCol w:w="2268"/>
        <w:gridCol w:w="2552"/>
        <w:gridCol w:w="2126"/>
        <w:gridCol w:w="1418"/>
        <w:gridCol w:w="1701"/>
        <w:gridCol w:w="1984"/>
      </w:tblGrid>
      <w:tr w:rsidR="007B0118" w14:paraId="20BA951C" w14:textId="77777777" w:rsidTr="00662FD7">
        <w:trPr>
          <w:cantSplit/>
          <w:trHeight w:val="1298"/>
        </w:trPr>
        <w:tc>
          <w:tcPr>
            <w:tcW w:w="846" w:type="dxa"/>
            <w:shd w:val="clear" w:color="auto" w:fill="BFCAEF"/>
          </w:tcPr>
          <w:p w14:paraId="572E884D" w14:textId="77777777" w:rsidR="0009522C" w:rsidRPr="00B51A81" w:rsidRDefault="0009522C" w:rsidP="00E809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Risk-id</w:t>
            </w:r>
          </w:p>
        </w:tc>
        <w:tc>
          <w:tcPr>
            <w:tcW w:w="2082" w:type="dxa"/>
            <w:shd w:val="clear" w:color="auto" w:fill="BFCAEF"/>
          </w:tcPr>
          <w:p w14:paraId="2F2FC452" w14:textId="77777777" w:rsidR="0009522C" w:rsidRPr="00B51A81" w:rsidRDefault="0009522C" w:rsidP="00695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A81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14:paraId="568B492A" w14:textId="77777777" w:rsidR="0009522C" w:rsidRPr="00B51A81" w:rsidRDefault="0009522C" w:rsidP="00695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DD8">
              <w:rPr>
                <w:rFonts w:ascii="Arial" w:hAnsi="Arial" w:cs="Arial"/>
                <w:sz w:val="16"/>
                <w:szCs w:val="16"/>
              </w:rPr>
              <w:t>Att en negativ händelse inträffar</w:t>
            </w:r>
          </w:p>
        </w:tc>
        <w:tc>
          <w:tcPr>
            <w:tcW w:w="469" w:type="dxa"/>
            <w:shd w:val="clear" w:color="auto" w:fill="BFCAEF"/>
            <w:textDirection w:val="btLr"/>
          </w:tcPr>
          <w:p w14:paraId="3882C61F" w14:textId="77777777" w:rsidR="0009522C" w:rsidRPr="00C93DD8" w:rsidRDefault="0009522C" w:rsidP="00E8099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C93DD8">
              <w:rPr>
                <w:rFonts w:ascii="Arial" w:hAnsi="Arial" w:cs="Arial"/>
                <w:sz w:val="24"/>
                <w:szCs w:val="24"/>
              </w:rPr>
              <w:t>Riskvärde</w:t>
            </w:r>
          </w:p>
        </w:tc>
        <w:tc>
          <w:tcPr>
            <w:tcW w:w="2268" w:type="dxa"/>
            <w:shd w:val="clear" w:color="auto" w:fill="BFCAEF"/>
          </w:tcPr>
          <w:p w14:paraId="0BF76264" w14:textId="77777777" w:rsidR="0009522C" w:rsidRDefault="0009522C" w:rsidP="007C7F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Kontrollmoment</w:t>
            </w:r>
          </w:p>
          <w:p w14:paraId="2C86429D" w14:textId="77777777" w:rsidR="0009522C" w:rsidRDefault="0009522C" w:rsidP="007C7F96">
            <w:pPr>
              <w:rPr>
                <w:rFonts w:ascii="Arial" w:hAnsi="Arial" w:cs="Arial"/>
                <w:sz w:val="16"/>
                <w:szCs w:val="16"/>
              </w:rPr>
            </w:pPr>
            <w:r w:rsidRPr="00CB08C7">
              <w:rPr>
                <w:rFonts w:ascii="Arial" w:hAnsi="Arial" w:cs="Arial"/>
                <w:sz w:val="16"/>
                <w:szCs w:val="16"/>
              </w:rPr>
              <w:t>Vad ska granskas?</w:t>
            </w:r>
          </w:p>
          <w:p w14:paraId="35B641ED" w14:textId="77777777" w:rsidR="00785472" w:rsidRDefault="00785472" w:rsidP="007C7F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0BE01D" w14:textId="77777777" w:rsidR="00785472" w:rsidRPr="00CB08C7" w:rsidRDefault="00785472" w:rsidP="007C7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(Ange tydligt om det är ett kontrollmoment eller en direktåtgärd.)</w:t>
            </w:r>
          </w:p>
          <w:p w14:paraId="5EA18928" w14:textId="77777777" w:rsidR="0009522C" w:rsidRPr="00C93DD8" w:rsidRDefault="0009522C" w:rsidP="00E80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CAEF"/>
          </w:tcPr>
          <w:p w14:paraId="7617AE73" w14:textId="77777777" w:rsidR="0009522C" w:rsidRPr="00116C58" w:rsidRDefault="0009522C" w:rsidP="00E809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Kontrollmetod</w:t>
            </w:r>
          </w:p>
          <w:p w14:paraId="058C79B3" w14:textId="77777777" w:rsidR="0009522C" w:rsidRPr="00C93DD8" w:rsidRDefault="0009522C" w:rsidP="00E80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Hur ska granskningen utföras?</w:t>
            </w:r>
          </w:p>
        </w:tc>
        <w:tc>
          <w:tcPr>
            <w:tcW w:w="2126" w:type="dxa"/>
            <w:shd w:val="clear" w:color="auto" w:fill="BFCAEF"/>
          </w:tcPr>
          <w:p w14:paraId="79258EAE" w14:textId="77777777" w:rsidR="0009522C" w:rsidRPr="00116C58" w:rsidRDefault="0009522C" w:rsidP="000952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Omfattning/ avgränsning</w:t>
            </w:r>
          </w:p>
          <w:p w14:paraId="30DFB46E" w14:textId="77777777" w:rsidR="0009522C" w:rsidRPr="00116C58" w:rsidRDefault="0009522C" w:rsidP="000952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Hur ska </w:t>
            </w:r>
            <w:r w:rsidR="005C1FA7">
              <w:rPr>
                <w:rFonts w:ascii="Arial" w:hAnsi="Arial" w:cs="Arial"/>
                <w:sz w:val="16"/>
                <w:szCs w:val="16"/>
              </w:rPr>
              <w:t>urvalet ske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418" w:type="dxa"/>
            <w:shd w:val="clear" w:color="auto" w:fill="BFCAEF"/>
          </w:tcPr>
          <w:p w14:paraId="1119A652" w14:textId="77777777" w:rsidR="0009522C" w:rsidRPr="00116C58" w:rsidRDefault="0009522C" w:rsidP="00E809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6C58">
              <w:rPr>
                <w:rFonts w:ascii="Arial" w:hAnsi="Arial" w:cs="Arial"/>
                <w:b/>
                <w:sz w:val="24"/>
                <w:szCs w:val="24"/>
              </w:rPr>
              <w:t>Ansvarig</w:t>
            </w:r>
          </w:p>
          <w:p w14:paraId="200E60C6" w14:textId="77777777" w:rsidR="0009522C" w:rsidRPr="00C93DD8" w:rsidRDefault="0009522C" w:rsidP="00E80990">
            <w:pPr>
              <w:rPr>
                <w:rFonts w:ascii="Arial" w:hAnsi="Arial" w:cs="Arial"/>
                <w:sz w:val="16"/>
                <w:szCs w:val="16"/>
              </w:rPr>
            </w:pPr>
            <w:r w:rsidRPr="00C93DD8">
              <w:rPr>
                <w:rFonts w:ascii="Arial" w:hAnsi="Arial" w:cs="Arial"/>
                <w:sz w:val="16"/>
                <w:szCs w:val="16"/>
              </w:rPr>
              <w:t>för genomförande</w:t>
            </w:r>
            <w:r>
              <w:rPr>
                <w:rFonts w:ascii="Arial" w:hAnsi="Arial" w:cs="Arial"/>
                <w:sz w:val="16"/>
                <w:szCs w:val="16"/>
              </w:rPr>
              <w:t>t av granskningen</w:t>
            </w:r>
          </w:p>
        </w:tc>
        <w:tc>
          <w:tcPr>
            <w:tcW w:w="1701" w:type="dxa"/>
            <w:shd w:val="clear" w:color="auto" w:fill="BFCAEF"/>
          </w:tcPr>
          <w:p w14:paraId="62A33C42" w14:textId="77777777" w:rsidR="007B0118" w:rsidRPr="00116C58" w:rsidRDefault="007B0118" w:rsidP="007B01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Rapporteras till</w:t>
            </w:r>
          </w:p>
          <w:p w14:paraId="2B4B8FE3" w14:textId="77777777" w:rsidR="0009522C" w:rsidRPr="00C93DD8" w:rsidRDefault="005A00C6" w:rsidP="007B0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 vem</w:t>
            </w:r>
            <w:r w:rsidR="007B0118" w:rsidRPr="00C93DD8">
              <w:rPr>
                <w:rFonts w:ascii="Arial" w:hAnsi="Arial" w:cs="Arial"/>
                <w:sz w:val="16"/>
                <w:szCs w:val="16"/>
              </w:rPr>
              <w:t xml:space="preserve"> ska </w:t>
            </w:r>
            <w:r w:rsidR="007B0118">
              <w:rPr>
                <w:rFonts w:ascii="Arial" w:hAnsi="Arial" w:cs="Arial"/>
                <w:sz w:val="16"/>
                <w:szCs w:val="16"/>
              </w:rPr>
              <w:t>granskningen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0118">
              <w:rPr>
                <w:rFonts w:ascii="Arial" w:hAnsi="Arial" w:cs="Arial"/>
                <w:sz w:val="16"/>
                <w:szCs w:val="16"/>
              </w:rPr>
              <w:t>rapporteras</w:t>
            </w:r>
            <w:r w:rsidR="007B0118" w:rsidRPr="00C93DD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84" w:type="dxa"/>
            <w:shd w:val="clear" w:color="auto" w:fill="BFCAEF"/>
          </w:tcPr>
          <w:p w14:paraId="0CDBBE20" w14:textId="77777777" w:rsidR="003722B9" w:rsidRPr="00116C58" w:rsidRDefault="007B0118" w:rsidP="003722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Rapportering</w:t>
            </w:r>
            <w:r w:rsidR="00662FD7">
              <w:rPr>
                <w:rFonts w:ascii="Arial" w:hAnsi="Arial" w:cs="Arial"/>
                <w:b/>
                <w:sz w:val="24"/>
                <w:szCs w:val="24"/>
              </w:rPr>
              <w:t>s-tidpunkt</w:t>
            </w:r>
          </w:p>
          <w:p w14:paraId="6519901D" w14:textId="77777777" w:rsidR="0009522C" w:rsidRPr="00116C58" w:rsidRDefault="003722B9" w:rsidP="00372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DD8">
              <w:rPr>
                <w:rFonts w:ascii="Arial" w:hAnsi="Arial" w:cs="Arial"/>
                <w:sz w:val="16"/>
                <w:szCs w:val="16"/>
              </w:rPr>
              <w:t xml:space="preserve">När ska </w:t>
            </w:r>
            <w:r>
              <w:rPr>
                <w:rFonts w:ascii="Arial" w:hAnsi="Arial" w:cs="Arial"/>
                <w:sz w:val="16"/>
                <w:szCs w:val="16"/>
              </w:rPr>
              <w:t>granskningen</w:t>
            </w:r>
            <w:r w:rsidR="007B0118">
              <w:rPr>
                <w:rFonts w:ascii="Arial" w:hAnsi="Arial" w:cs="Arial"/>
                <w:sz w:val="16"/>
                <w:szCs w:val="16"/>
              </w:rPr>
              <w:t xml:space="preserve"> rapporteras</w:t>
            </w:r>
            <w:r w:rsidRPr="00C93DD8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7B0118" w14:paraId="240BAF9F" w14:textId="77777777" w:rsidTr="00CF7E38">
        <w:trPr>
          <w:trHeight w:val="454"/>
        </w:trPr>
        <w:tc>
          <w:tcPr>
            <w:tcW w:w="846" w:type="dxa"/>
          </w:tcPr>
          <w:p w14:paraId="30F70E37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0E932EB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5D531A2A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1FB152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E27E7D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1B6A3C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75E0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02C42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5EAC7B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31A89881" w14:textId="77777777" w:rsidTr="00CF7E38">
        <w:trPr>
          <w:trHeight w:val="454"/>
        </w:trPr>
        <w:tc>
          <w:tcPr>
            <w:tcW w:w="846" w:type="dxa"/>
          </w:tcPr>
          <w:p w14:paraId="6F5D1E6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2656097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663759CB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CB1E3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C135F1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3F4EB9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BBBF89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AFCAA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FF3BD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1F67ED61" w14:textId="77777777" w:rsidTr="00CF7E38">
        <w:trPr>
          <w:trHeight w:val="454"/>
        </w:trPr>
        <w:tc>
          <w:tcPr>
            <w:tcW w:w="846" w:type="dxa"/>
          </w:tcPr>
          <w:p w14:paraId="2BEF5313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752BAF3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5BDAB4D9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8C7FD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FD28FA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19C03C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F0873A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09636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0F5CCD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42320D13" w14:textId="77777777" w:rsidTr="00CF7E38">
        <w:trPr>
          <w:trHeight w:val="454"/>
        </w:trPr>
        <w:tc>
          <w:tcPr>
            <w:tcW w:w="846" w:type="dxa"/>
          </w:tcPr>
          <w:p w14:paraId="710A71F6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8C2CE66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2474E56A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91DC7D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C47E19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268B5A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BCE8B7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389969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621E53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5C1F0F27" w14:textId="77777777" w:rsidTr="00CF7E38">
        <w:trPr>
          <w:trHeight w:val="454"/>
        </w:trPr>
        <w:tc>
          <w:tcPr>
            <w:tcW w:w="846" w:type="dxa"/>
          </w:tcPr>
          <w:p w14:paraId="152C7137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5000041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4C169D12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94A51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8F20C0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E85013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54B913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4CF562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6E5E29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413EB832" w14:textId="77777777" w:rsidTr="00CF7E38">
        <w:trPr>
          <w:trHeight w:val="454"/>
        </w:trPr>
        <w:tc>
          <w:tcPr>
            <w:tcW w:w="846" w:type="dxa"/>
          </w:tcPr>
          <w:p w14:paraId="2E95459A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F9BF725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0D6503E3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52CCD7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8948D8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BC604F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C7885F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C77DE6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35D525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2BE547F4" w14:textId="77777777" w:rsidTr="00CF7E38">
        <w:trPr>
          <w:trHeight w:val="454"/>
        </w:trPr>
        <w:tc>
          <w:tcPr>
            <w:tcW w:w="846" w:type="dxa"/>
          </w:tcPr>
          <w:p w14:paraId="1E2D2225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4839FF6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089C74E4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3CFE1B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ED4340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39C864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C96B83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2E4980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65CDC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5B5901CD" w14:textId="77777777" w:rsidTr="00CF7E38">
        <w:trPr>
          <w:trHeight w:val="454"/>
        </w:trPr>
        <w:tc>
          <w:tcPr>
            <w:tcW w:w="846" w:type="dxa"/>
          </w:tcPr>
          <w:p w14:paraId="160621ED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450431D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162B63FD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A79A15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CEE1CF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B9954C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A148F2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783890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1EE58C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474D25F3" w14:textId="77777777" w:rsidTr="00CF7E38">
        <w:trPr>
          <w:trHeight w:val="454"/>
        </w:trPr>
        <w:tc>
          <w:tcPr>
            <w:tcW w:w="846" w:type="dxa"/>
          </w:tcPr>
          <w:p w14:paraId="00A6FC6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12EAB1B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1666E58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814727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9354BB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267CEA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2D953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A82776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FE9955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1538F35B" w14:textId="77777777" w:rsidTr="00CF7E38">
        <w:trPr>
          <w:trHeight w:val="454"/>
        </w:trPr>
        <w:tc>
          <w:tcPr>
            <w:tcW w:w="846" w:type="dxa"/>
          </w:tcPr>
          <w:p w14:paraId="75B5AD79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5CCDEC3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2F8AB695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8B4080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366E8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3C0166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0E684B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C3CE99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D9BD1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6A60A72D" w14:textId="77777777" w:rsidTr="00CF7E38">
        <w:trPr>
          <w:trHeight w:val="454"/>
        </w:trPr>
        <w:tc>
          <w:tcPr>
            <w:tcW w:w="846" w:type="dxa"/>
          </w:tcPr>
          <w:p w14:paraId="44DC9A2A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E130842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1B30C55D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103E27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2D2EF1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6EA60C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E4F3AD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64FB1B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020AA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63FD946F" w14:textId="77777777" w:rsidTr="00CF7E38">
        <w:trPr>
          <w:trHeight w:val="454"/>
        </w:trPr>
        <w:tc>
          <w:tcPr>
            <w:tcW w:w="846" w:type="dxa"/>
          </w:tcPr>
          <w:p w14:paraId="18FA4DD4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58887B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71CC7A08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728854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E4EF6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C244E6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DA01A6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7E0BD5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98ABA5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18" w14:paraId="5B579D35" w14:textId="77777777" w:rsidTr="00CF7E38">
        <w:trPr>
          <w:trHeight w:val="454"/>
        </w:trPr>
        <w:tc>
          <w:tcPr>
            <w:tcW w:w="846" w:type="dxa"/>
          </w:tcPr>
          <w:p w14:paraId="123448B5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AD60E2F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00EB1764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ED039C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B05EE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367494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31A60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7943B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BE51DE" w14:textId="77777777" w:rsidR="0009522C" w:rsidRPr="00CF7E38" w:rsidRDefault="0009522C" w:rsidP="00E80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6DD89" w14:textId="77777777" w:rsidR="00451439" w:rsidRDefault="00451439" w:rsidP="00042DFD">
      <w:pPr>
        <w:spacing w:after="0" w:line="240" w:lineRule="auto"/>
        <w:contextualSpacing/>
        <w:rPr>
          <w:rFonts w:ascii="Arial" w:hAnsi="Arial" w:cs="Arial"/>
          <w:color w:val="1F3864" w:themeColor="accent1" w:themeShade="80"/>
          <w:sz w:val="44"/>
          <w:szCs w:val="44"/>
        </w:rPr>
      </w:pPr>
    </w:p>
    <w:p w14:paraId="12DD9E19" w14:textId="77777777" w:rsidR="00E80990" w:rsidRPr="006916F2" w:rsidRDefault="00E80990" w:rsidP="00FF38E5">
      <w:pPr>
        <w:pStyle w:val="Rubrik2"/>
      </w:pPr>
      <w:r w:rsidRPr="00FF38E5">
        <w:lastRenderedPageBreak/>
        <w:t>Förklaringar</w:t>
      </w:r>
    </w:p>
    <w:p w14:paraId="5B06E9F1" w14:textId="77777777" w:rsidR="00042DFD" w:rsidRPr="006916F2" w:rsidRDefault="00042DFD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3349999E" w14:textId="77777777" w:rsidR="00FC4FDC" w:rsidRPr="006916F2" w:rsidRDefault="00FC4FDC" w:rsidP="00FF38E5">
      <w:pPr>
        <w:pStyle w:val="Rubrik3"/>
      </w:pPr>
      <w:proofErr w:type="spellStart"/>
      <w:r w:rsidRPr="00FF38E5">
        <w:t>Riskid</w:t>
      </w:r>
      <w:proofErr w:type="spellEnd"/>
    </w:p>
    <w:p w14:paraId="29971EC9" w14:textId="77777777" w:rsidR="00FC4FDC" w:rsidRPr="006916F2" w:rsidRDefault="001E5782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0"/>
          <w:szCs w:val="20"/>
        </w:rPr>
      </w:pPr>
      <w:proofErr w:type="spellStart"/>
      <w:r>
        <w:rPr>
          <w:rFonts w:ascii="Arial" w:hAnsi="Arial" w:cs="Arial"/>
          <w:color w:val="767171" w:themeColor="background2" w:themeShade="80"/>
          <w:sz w:val="20"/>
          <w:szCs w:val="20"/>
        </w:rPr>
        <w:t>Riskid</w:t>
      </w:r>
      <w:proofErr w:type="spellEnd"/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hämtas från riskanalysdokumentet</w:t>
      </w:r>
      <w:r w:rsidR="00000430">
        <w:rPr>
          <w:rFonts w:ascii="Arial" w:hAnsi="Arial" w:cs="Arial"/>
          <w:color w:val="767171" w:themeColor="background2" w:themeShade="80"/>
          <w:sz w:val="20"/>
          <w:szCs w:val="20"/>
        </w:rPr>
        <w:t xml:space="preserve">. </w:t>
      </w:r>
      <w:r w:rsidR="007B554F">
        <w:rPr>
          <w:rFonts w:ascii="Arial" w:hAnsi="Arial" w:cs="Arial"/>
          <w:color w:val="767171" w:themeColor="background2" w:themeShade="80"/>
          <w:sz w:val="20"/>
          <w:szCs w:val="20"/>
        </w:rPr>
        <w:t>Ingen ny numrering görs alltså i den interna kontrollplanen.</w:t>
      </w:r>
    </w:p>
    <w:p w14:paraId="2584DD70" w14:textId="77777777" w:rsidR="00FC4FDC" w:rsidRPr="006916F2" w:rsidRDefault="00FC4FDC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752FD20C" w14:textId="77777777" w:rsidR="00ED666D" w:rsidRPr="006916F2" w:rsidRDefault="00ED666D" w:rsidP="00FF38E5">
      <w:pPr>
        <w:pStyle w:val="Rubrik3"/>
      </w:pPr>
      <w:r w:rsidRPr="006916F2">
        <w:t>Risk</w:t>
      </w:r>
    </w:p>
    <w:p w14:paraId="469A17AF" w14:textId="77777777" w:rsidR="00000430" w:rsidRDefault="00000430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>De risker som är identifierade samt dokumenterade i riskanalysen förs över till den interna kontrollplanen. I riskanalysen bör det alltså finnas fler risker än vad det som är med i den interna kontrollplanen.</w:t>
      </w:r>
      <w:r w:rsidR="007B554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Inga nya riskidentifieringar eller riskformuleringar görs alltså i den interna kontrollplanen.</w:t>
      </w:r>
    </w:p>
    <w:p w14:paraId="208B8232" w14:textId="77777777" w:rsidR="00195493" w:rsidRPr="006916F2" w:rsidRDefault="00195493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230E880A" w14:textId="77777777" w:rsidR="00ED666D" w:rsidRPr="006916F2" w:rsidRDefault="00ED666D" w:rsidP="00FF38E5">
      <w:pPr>
        <w:pStyle w:val="Rubrik3"/>
      </w:pPr>
      <w:r w:rsidRPr="006916F2">
        <w:t>Riskvärde</w:t>
      </w:r>
    </w:p>
    <w:p w14:paraId="7F85B33B" w14:textId="77777777" w:rsidR="00FB0015" w:rsidRPr="006916F2" w:rsidRDefault="00FB0015" w:rsidP="00FB0015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6916F2">
        <w:rPr>
          <w:rFonts w:ascii="Arial" w:hAnsi="Arial" w:cs="Arial"/>
          <w:color w:val="767171" w:themeColor="background2" w:themeShade="80"/>
          <w:sz w:val="20"/>
          <w:szCs w:val="20"/>
        </w:rPr>
        <w:t xml:space="preserve">Riskvärdet </w:t>
      </w:r>
      <w:r w:rsidR="007B554F">
        <w:rPr>
          <w:rFonts w:ascii="Arial" w:hAnsi="Arial" w:cs="Arial"/>
          <w:color w:val="767171" w:themeColor="background2" w:themeShade="80"/>
          <w:sz w:val="20"/>
          <w:szCs w:val="20"/>
        </w:rPr>
        <w:t>på risken hämtas från riskanalysdokumentet. Ingen</w:t>
      </w:r>
      <w:r w:rsidR="007601BD">
        <w:rPr>
          <w:rFonts w:ascii="Arial" w:hAnsi="Arial" w:cs="Arial"/>
          <w:color w:val="767171" w:themeColor="background2" w:themeShade="80"/>
          <w:sz w:val="20"/>
          <w:szCs w:val="20"/>
        </w:rPr>
        <w:t xml:space="preserve"> ny riskvärdering görs alltså i den interna kontrollplanen.</w:t>
      </w:r>
    </w:p>
    <w:p w14:paraId="4739E933" w14:textId="77777777" w:rsidR="00FB0015" w:rsidRPr="006916F2" w:rsidRDefault="00FB0015" w:rsidP="00FB0015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13B432A8" w14:textId="77777777" w:rsidR="00ED666D" w:rsidRDefault="00662FD7" w:rsidP="00FF38E5">
      <w:pPr>
        <w:pStyle w:val="Rubrik3"/>
      </w:pPr>
      <w:r>
        <w:t>Kontrollmoment</w:t>
      </w:r>
    </w:p>
    <w:p w14:paraId="03080471" w14:textId="77777777" w:rsidR="00226A92" w:rsidRDefault="00140A6D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Kontrollmomentet ska kunna visa om riskerna lett till de händelser som befaras. </w:t>
      </w:r>
      <w:r w:rsidR="00454B5F">
        <w:rPr>
          <w:rFonts w:ascii="Arial" w:hAnsi="Arial" w:cs="Arial"/>
          <w:color w:val="767171" w:themeColor="background2" w:themeShade="80"/>
          <w:sz w:val="20"/>
          <w:szCs w:val="20"/>
        </w:rPr>
        <w:t>Det är viktigt att formulera kontrollmomentet tydligt så att det framgår vad som ska kontr</w:t>
      </w:r>
      <w:r w:rsidR="009360B0">
        <w:rPr>
          <w:rFonts w:ascii="Arial" w:hAnsi="Arial" w:cs="Arial"/>
          <w:color w:val="767171" w:themeColor="background2" w:themeShade="80"/>
          <w:sz w:val="20"/>
          <w:szCs w:val="20"/>
        </w:rPr>
        <w:t xml:space="preserve">olleras. </w:t>
      </w:r>
      <w:r w:rsidR="00713F47">
        <w:rPr>
          <w:rFonts w:ascii="Arial" w:hAnsi="Arial" w:cs="Arial"/>
          <w:color w:val="767171" w:themeColor="background2" w:themeShade="80"/>
          <w:sz w:val="20"/>
          <w:szCs w:val="20"/>
        </w:rPr>
        <w:t>Exempel på kontrollmoment kan vara kontroll av kännedom om policys, riktlinjer och rutiner, kontroll av utformning av avtal</w:t>
      </w:r>
      <w:r w:rsidR="003A72E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etc.</w:t>
      </w:r>
    </w:p>
    <w:p w14:paraId="659F195F" w14:textId="77777777" w:rsidR="00140A6D" w:rsidRPr="00226A92" w:rsidRDefault="00140A6D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239D45CE" w14:textId="77777777" w:rsidR="00ED666D" w:rsidRPr="006916F2" w:rsidRDefault="00662FD7" w:rsidP="00FF38E5">
      <w:pPr>
        <w:pStyle w:val="Rubrik3"/>
      </w:pPr>
      <w:r>
        <w:t>Kontrollmetod</w:t>
      </w:r>
    </w:p>
    <w:p w14:paraId="638BB6B7" w14:textId="77777777" w:rsidR="00742AFD" w:rsidRPr="00226A92" w:rsidRDefault="00445869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>För att genomföra ett kontrollmoment behöver man en kontrollmetod som följs på samma sätt varje gång kontrollen genomförs.</w:t>
      </w:r>
      <w:r w:rsidR="00C60EEA" w:rsidRPr="00C60EEA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="00C60EEA">
        <w:rPr>
          <w:rFonts w:ascii="Arial" w:hAnsi="Arial" w:cs="Arial"/>
          <w:color w:val="767171" w:themeColor="background2" w:themeShade="80"/>
          <w:sz w:val="20"/>
          <w:szCs w:val="20"/>
        </w:rPr>
        <w:t>Exempel på kontrollmetod kan vara intervjuer, enkäter, stickprov etc.</w:t>
      </w:r>
    </w:p>
    <w:p w14:paraId="01ED843E" w14:textId="77777777" w:rsidR="00226A92" w:rsidRPr="00226A92" w:rsidRDefault="00226A92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0FF6F85F" w14:textId="77777777" w:rsidR="00ED666D" w:rsidRDefault="00662FD7" w:rsidP="00FF38E5">
      <w:pPr>
        <w:pStyle w:val="Rubrik3"/>
      </w:pPr>
      <w:r>
        <w:t>Omfattning/avgränsning</w:t>
      </w:r>
    </w:p>
    <w:p w14:paraId="10A310AF" w14:textId="77777777" w:rsidR="00280295" w:rsidRPr="00280295" w:rsidRDefault="00280295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>Det är sällan effektivt att kontrollera allt. Var tydlig med hur omfattande kontrollen</w:t>
      </w:r>
      <w:r w:rsidR="008B4825">
        <w:rPr>
          <w:rFonts w:ascii="Arial" w:hAnsi="Arial" w:cs="Arial"/>
          <w:color w:val="767171" w:themeColor="background2" w:themeShade="80"/>
          <w:sz w:val="20"/>
          <w:szCs w:val="20"/>
        </w:rPr>
        <w:t xml:space="preserve"> ska vara för att få </w:t>
      </w:r>
      <w:r w:rsidR="003D35CB">
        <w:rPr>
          <w:rFonts w:ascii="Arial" w:hAnsi="Arial" w:cs="Arial"/>
          <w:color w:val="767171" w:themeColor="background2" w:themeShade="80"/>
          <w:sz w:val="20"/>
          <w:szCs w:val="20"/>
        </w:rPr>
        <w:t xml:space="preserve">en tillräcklig grund för </w:t>
      </w:r>
      <w:r w:rsidR="001329A3">
        <w:rPr>
          <w:rFonts w:ascii="Arial" w:hAnsi="Arial" w:cs="Arial"/>
          <w:color w:val="767171" w:themeColor="background2" w:themeShade="80"/>
          <w:sz w:val="20"/>
          <w:szCs w:val="20"/>
        </w:rPr>
        <w:t>bedömning om eventuella väsentliga avvikelser. Exempelvis om stickprov av leverantörsfakturor ska göras, ange hur många leverantörsfakturor som ska kontrolleras.</w:t>
      </w:r>
    </w:p>
    <w:p w14:paraId="5AC3CE95" w14:textId="77777777" w:rsidR="00C642A2" w:rsidRPr="00226A92" w:rsidRDefault="00C642A2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24D90F22" w14:textId="77777777" w:rsidR="00ED666D" w:rsidRDefault="00662FD7" w:rsidP="00FF38E5">
      <w:pPr>
        <w:pStyle w:val="Rubrik3"/>
      </w:pPr>
      <w:r>
        <w:t>Ansvarig</w:t>
      </w:r>
    </w:p>
    <w:p w14:paraId="36265F7F" w14:textId="77777777" w:rsidR="004465DC" w:rsidRPr="004465DC" w:rsidRDefault="00CB7CFA" w:rsidP="004465DC">
      <w:pPr>
        <w:keepNext/>
        <w:keepLines/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>Ange vem som är ansvarig för att granskningen utförs.</w:t>
      </w:r>
    </w:p>
    <w:p w14:paraId="792A644C" w14:textId="77777777" w:rsidR="00ED666D" w:rsidRPr="00226A92" w:rsidRDefault="00ED666D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6A56BDA7" w14:textId="77777777" w:rsidR="00ED666D" w:rsidRPr="006916F2" w:rsidRDefault="00662FD7" w:rsidP="00FF38E5">
      <w:pPr>
        <w:pStyle w:val="Rubrik3"/>
      </w:pPr>
      <w:r>
        <w:t xml:space="preserve">Rapporteras till </w:t>
      </w:r>
    </w:p>
    <w:p w14:paraId="1CB6AE39" w14:textId="77777777" w:rsidR="00E80C21" w:rsidRPr="00E80C21" w:rsidRDefault="00CB7CFA" w:rsidP="00E80C21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Ange </w:t>
      </w:r>
      <w:r w:rsidR="00404445">
        <w:rPr>
          <w:rFonts w:ascii="Arial" w:hAnsi="Arial" w:cs="Arial"/>
          <w:color w:val="767171" w:themeColor="background2" w:themeShade="80"/>
          <w:sz w:val="20"/>
          <w:szCs w:val="20"/>
        </w:rPr>
        <w:t>till vem uppföljningen av den interna kontrollplanen ska rapporteras.</w:t>
      </w:r>
    </w:p>
    <w:p w14:paraId="27469288" w14:textId="77777777" w:rsidR="00E80C21" w:rsidRPr="00E80C21" w:rsidRDefault="00E80C21" w:rsidP="00E80C21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59702C5E" w14:textId="77777777" w:rsidR="00662FD7" w:rsidRPr="006916F2" w:rsidRDefault="00662FD7" w:rsidP="00FF38E5">
      <w:pPr>
        <w:pStyle w:val="Rubrik3"/>
      </w:pPr>
      <w:r>
        <w:t>Rapporteringstidpunkt</w:t>
      </w:r>
    </w:p>
    <w:p w14:paraId="3F62FE7F" w14:textId="77777777" w:rsidR="00E80990" w:rsidRPr="006916F2" w:rsidRDefault="00404445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44"/>
          <w:szCs w:val="44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Ange hur ofta granskningen ska utföras och när den ska rapporteras. </w:t>
      </w:r>
    </w:p>
    <w:p w14:paraId="53CA1AA3" w14:textId="77777777" w:rsidR="00E80990" w:rsidRPr="006916F2" w:rsidRDefault="00E80990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44"/>
          <w:szCs w:val="44"/>
        </w:rPr>
      </w:pPr>
    </w:p>
    <w:p w14:paraId="0B6CCA84" w14:textId="77777777" w:rsidR="004E1195" w:rsidRPr="006916F2" w:rsidRDefault="004E1195" w:rsidP="00042DFD">
      <w:pPr>
        <w:spacing w:after="0" w:line="240" w:lineRule="auto"/>
        <w:contextualSpacing/>
        <w:rPr>
          <w:rFonts w:ascii="Arial" w:hAnsi="Arial" w:cs="Arial"/>
          <w:color w:val="767171" w:themeColor="background2" w:themeShade="80"/>
          <w:sz w:val="28"/>
          <w:szCs w:val="28"/>
        </w:rPr>
      </w:pPr>
    </w:p>
    <w:sectPr w:rsidR="004E1195" w:rsidRPr="006916F2" w:rsidSect="00902FC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0495"/>
    <w:multiLevelType w:val="hybridMultilevel"/>
    <w:tmpl w:val="D2A0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95"/>
    <w:rsid w:val="00000430"/>
    <w:rsid w:val="00042DFD"/>
    <w:rsid w:val="00044E18"/>
    <w:rsid w:val="00060A76"/>
    <w:rsid w:val="0008745D"/>
    <w:rsid w:val="0009522C"/>
    <w:rsid w:val="000A0C4F"/>
    <w:rsid w:val="000B4706"/>
    <w:rsid w:val="000C6D2D"/>
    <w:rsid w:val="000E36AC"/>
    <w:rsid w:val="000F1232"/>
    <w:rsid w:val="00116BFD"/>
    <w:rsid w:val="00116C58"/>
    <w:rsid w:val="001329A3"/>
    <w:rsid w:val="00140A6D"/>
    <w:rsid w:val="00195493"/>
    <w:rsid w:val="001B6FDD"/>
    <w:rsid w:val="001E5782"/>
    <w:rsid w:val="0022359C"/>
    <w:rsid w:val="00226A92"/>
    <w:rsid w:val="00230D4C"/>
    <w:rsid w:val="00242447"/>
    <w:rsid w:val="00280295"/>
    <w:rsid w:val="00294F6C"/>
    <w:rsid w:val="002956B3"/>
    <w:rsid w:val="00323329"/>
    <w:rsid w:val="00340ECF"/>
    <w:rsid w:val="003722B9"/>
    <w:rsid w:val="003A72E0"/>
    <w:rsid w:val="003D35CB"/>
    <w:rsid w:val="003D6D20"/>
    <w:rsid w:val="003F70B9"/>
    <w:rsid w:val="00404445"/>
    <w:rsid w:val="00445869"/>
    <w:rsid w:val="004465DC"/>
    <w:rsid w:val="00451439"/>
    <w:rsid w:val="00454B5F"/>
    <w:rsid w:val="004D03EB"/>
    <w:rsid w:val="004E1195"/>
    <w:rsid w:val="004F55F8"/>
    <w:rsid w:val="00511B44"/>
    <w:rsid w:val="00513A1C"/>
    <w:rsid w:val="00515554"/>
    <w:rsid w:val="00515A42"/>
    <w:rsid w:val="00542978"/>
    <w:rsid w:val="005658DA"/>
    <w:rsid w:val="00574608"/>
    <w:rsid w:val="005A00C6"/>
    <w:rsid w:val="005C1FA7"/>
    <w:rsid w:val="005F18C2"/>
    <w:rsid w:val="006022D4"/>
    <w:rsid w:val="00662FD7"/>
    <w:rsid w:val="006916F2"/>
    <w:rsid w:val="006952C6"/>
    <w:rsid w:val="006C38AD"/>
    <w:rsid w:val="00713F47"/>
    <w:rsid w:val="00742AFD"/>
    <w:rsid w:val="007601BD"/>
    <w:rsid w:val="00781160"/>
    <w:rsid w:val="00785472"/>
    <w:rsid w:val="007B0118"/>
    <w:rsid w:val="007B554F"/>
    <w:rsid w:val="007C7F96"/>
    <w:rsid w:val="008118E4"/>
    <w:rsid w:val="00823A1A"/>
    <w:rsid w:val="008B4825"/>
    <w:rsid w:val="008D29D4"/>
    <w:rsid w:val="008E5732"/>
    <w:rsid w:val="00902FC7"/>
    <w:rsid w:val="00916A85"/>
    <w:rsid w:val="0093151E"/>
    <w:rsid w:val="009360B0"/>
    <w:rsid w:val="0095147E"/>
    <w:rsid w:val="00951F7D"/>
    <w:rsid w:val="00972E89"/>
    <w:rsid w:val="00987CB6"/>
    <w:rsid w:val="00A1769E"/>
    <w:rsid w:val="00A52F54"/>
    <w:rsid w:val="00A5412A"/>
    <w:rsid w:val="00A541A1"/>
    <w:rsid w:val="00B42377"/>
    <w:rsid w:val="00B51A81"/>
    <w:rsid w:val="00B626A4"/>
    <w:rsid w:val="00B72A1C"/>
    <w:rsid w:val="00C1234C"/>
    <w:rsid w:val="00C60EEA"/>
    <w:rsid w:val="00C642A2"/>
    <w:rsid w:val="00C93DD8"/>
    <w:rsid w:val="00CB08C7"/>
    <w:rsid w:val="00CB493A"/>
    <w:rsid w:val="00CB7CFA"/>
    <w:rsid w:val="00CC4E58"/>
    <w:rsid w:val="00CD566E"/>
    <w:rsid w:val="00CF7E38"/>
    <w:rsid w:val="00D249D3"/>
    <w:rsid w:val="00D51348"/>
    <w:rsid w:val="00DA1034"/>
    <w:rsid w:val="00DC7BDC"/>
    <w:rsid w:val="00DF5E71"/>
    <w:rsid w:val="00E05E26"/>
    <w:rsid w:val="00E54636"/>
    <w:rsid w:val="00E62461"/>
    <w:rsid w:val="00E80990"/>
    <w:rsid w:val="00E80C21"/>
    <w:rsid w:val="00E83F4F"/>
    <w:rsid w:val="00E84F53"/>
    <w:rsid w:val="00E90CCC"/>
    <w:rsid w:val="00E92556"/>
    <w:rsid w:val="00ED666D"/>
    <w:rsid w:val="00F23561"/>
    <w:rsid w:val="00FB0015"/>
    <w:rsid w:val="00FB6283"/>
    <w:rsid w:val="00FC4FDC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8F64"/>
  <w15:chartTrackingRefBased/>
  <w15:docId w15:val="{6410F81D-A4E5-474F-8E10-6DB9C1EA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38E5"/>
    <w:pPr>
      <w:spacing w:after="0" w:line="240" w:lineRule="auto"/>
      <w:contextualSpacing/>
      <w:outlineLvl w:val="0"/>
    </w:pPr>
    <w:rPr>
      <w:rFonts w:ascii="Arial" w:hAnsi="Arial" w:cs="Arial"/>
      <w:b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38E5"/>
    <w:pPr>
      <w:spacing w:after="0" w:line="240" w:lineRule="auto"/>
      <w:contextualSpacing/>
      <w:outlineLvl w:val="1"/>
    </w:pPr>
    <w:rPr>
      <w:rFonts w:ascii="Arial" w:hAnsi="Arial" w:cs="Arial"/>
      <w:color w:val="767171" w:themeColor="background2" w:themeShade="80"/>
      <w:sz w:val="44"/>
      <w:szCs w:val="4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F38E5"/>
    <w:pPr>
      <w:spacing w:after="0" w:line="240" w:lineRule="auto"/>
      <w:contextualSpacing/>
      <w:outlineLvl w:val="2"/>
    </w:pPr>
    <w:rPr>
      <w:rFonts w:ascii="Arial" w:hAnsi="Arial" w:cs="Arial"/>
      <w:color w:val="767171" w:themeColor="background2" w:themeShade="8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2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42DF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F38E5"/>
    <w:rPr>
      <w:rFonts w:ascii="Arial" w:hAnsi="Arial" w:cs="Arial"/>
      <w:b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9"/>
    <w:rsid w:val="00FF38E5"/>
    <w:rPr>
      <w:rFonts w:ascii="Arial" w:hAnsi="Arial" w:cs="Arial"/>
      <w:color w:val="767171" w:themeColor="background2" w:themeShade="80"/>
      <w:sz w:val="44"/>
      <w:szCs w:val="44"/>
    </w:rPr>
  </w:style>
  <w:style w:type="character" w:customStyle="1" w:styleId="Rubrik3Char">
    <w:name w:val="Rubrik 3 Char"/>
    <w:basedOn w:val="Standardstycketeckensnitt"/>
    <w:link w:val="Rubrik3"/>
    <w:uiPriority w:val="9"/>
    <w:rsid w:val="00FF38E5"/>
    <w:rPr>
      <w:rFonts w:ascii="Arial" w:hAnsi="Arial" w:cs="Arial"/>
      <w:color w:val="767171" w:themeColor="background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8292-E983-4EE1-807C-B26BAD22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360</Words>
  <Characters>1883</Characters>
  <Application>Microsoft Office Word</Application>
  <DocSecurity>0</DocSecurity>
  <Lines>28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Dexe Andersson</dc:creator>
  <cp:keywords/>
  <dc:description/>
  <cp:lastModifiedBy>Erika Andersson</cp:lastModifiedBy>
  <cp:revision>55</cp:revision>
  <dcterms:created xsi:type="dcterms:W3CDTF">2019-10-30T12:52:00Z</dcterms:created>
  <dcterms:modified xsi:type="dcterms:W3CDTF">2021-02-18T13:27:00Z</dcterms:modified>
</cp:coreProperties>
</file>